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BE" w:rsidRDefault="004D3078">
      <w:pPr>
        <w:spacing w:before="18" w:line="417" w:lineRule="exact"/>
        <w:jc w:val="center"/>
        <w:textAlignment w:val="baseline"/>
        <w:rPr>
          <w:rFonts w:ascii="Verdana" w:eastAsia="Verdana" w:hAnsi="Verdana"/>
          <w:b/>
          <w:color w:val="000000"/>
          <w:spacing w:val="-9"/>
          <w:w w:val="95"/>
          <w:sz w:val="35"/>
        </w:rPr>
      </w:pPr>
      <w:r>
        <w:rPr>
          <w:rFonts w:ascii="Verdana" w:eastAsia="Verdana" w:hAnsi="Verdana"/>
          <w:b/>
          <w:color w:val="000000"/>
          <w:spacing w:val="-9"/>
          <w:w w:val="95"/>
          <w:sz w:val="35"/>
        </w:rPr>
        <w:t>TENANTS' RIGHTS</w:t>
      </w:r>
      <w:r w:rsidR="00D203D7">
        <w:rPr>
          <w:rFonts w:ascii="Verdana" w:eastAsia="Verdana" w:hAnsi="Verdana"/>
          <w:b/>
          <w:color w:val="000000"/>
          <w:spacing w:val="-9"/>
          <w:w w:val="95"/>
          <w:sz w:val="35"/>
        </w:rPr>
        <w:t xml:space="preserve"> FOR REPAIRS AND MAINTENANCE </w:t>
      </w:r>
    </w:p>
    <w:p w:rsidR="00CA4EBE" w:rsidRPr="002B615C" w:rsidRDefault="004D3078">
      <w:pPr>
        <w:spacing w:before="596" w:line="260" w:lineRule="exact"/>
        <w:ind w:right="648"/>
        <w:textAlignment w:val="baseline"/>
        <w:rPr>
          <w:rFonts w:eastAsia="Times New Roman"/>
          <w:color w:val="000000"/>
          <w:sz w:val="23"/>
        </w:rPr>
      </w:pPr>
      <w:r w:rsidRPr="002B615C">
        <w:rPr>
          <w:rFonts w:eastAsia="Times New Roman"/>
          <w:color w:val="000000"/>
          <w:sz w:val="23"/>
        </w:rPr>
        <w:t>All tenants in the state of Washington do have rights when it comes to maintenance and repairs. The following outline should help in making these rights known.</w:t>
      </w:r>
    </w:p>
    <w:p w:rsidR="00CA4EBE" w:rsidRPr="002B615C" w:rsidRDefault="004D3078">
      <w:pPr>
        <w:numPr>
          <w:ilvl w:val="0"/>
          <w:numId w:val="1"/>
        </w:numPr>
        <w:spacing w:before="124" w:line="260" w:lineRule="exact"/>
        <w:ind w:left="0"/>
        <w:textAlignment w:val="baseline"/>
        <w:rPr>
          <w:rFonts w:eastAsia="Times New Roman"/>
          <w:color w:val="000000"/>
          <w:spacing w:val="-12"/>
          <w:sz w:val="23"/>
        </w:rPr>
      </w:pPr>
      <w:r w:rsidRPr="002B615C">
        <w:rPr>
          <w:rFonts w:eastAsia="Times New Roman"/>
          <w:color w:val="000000"/>
          <w:spacing w:val="-12"/>
          <w:sz w:val="23"/>
        </w:rPr>
        <w:t>A tenant must be current with their rent and give the landlord/manager a written request for the repair.</w:t>
      </w:r>
    </w:p>
    <w:p w:rsidR="002B615C" w:rsidRPr="002B615C" w:rsidRDefault="002B615C" w:rsidP="002B615C">
      <w:pPr>
        <w:tabs>
          <w:tab w:val="decimal" w:pos="504"/>
        </w:tabs>
        <w:spacing w:before="124" w:line="260" w:lineRule="exact"/>
        <w:textAlignment w:val="baseline"/>
        <w:rPr>
          <w:rFonts w:eastAsia="Times New Roman"/>
          <w:color w:val="000000"/>
          <w:spacing w:val="-12"/>
          <w:sz w:val="23"/>
        </w:rPr>
      </w:pPr>
      <w:bookmarkStart w:id="0" w:name="_GoBack"/>
      <w:bookmarkEnd w:id="0"/>
    </w:p>
    <w:p w:rsidR="00CA4EBE" w:rsidRPr="002B615C" w:rsidRDefault="004D3078">
      <w:pPr>
        <w:numPr>
          <w:ilvl w:val="0"/>
          <w:numId w:val="1"/>
        </w:numPr>
        <w:spacing w:line="259" w:lineRule="exact"/>
        <w:ind w:left="0"/>
        <w:textAlignment w:val="baseline"/>
        <w:rPr>
          <w:rFonts w:eastAsia="Times New Roman"/>
          <w:color w:val="000000"/>
          <w:spacing w:val="-8"/>
          <w:sz w:val="23"/>
        </w:rPr>
      </w:pPr>
      <w:r w:rsidRPr="002B615C">
        <w:rPr>
          <w:rFonts w:eastAsia="Times New Roman"/>
          <w:color w:val="000000"/>
          <w:spacing w:val="-8"/>
          <w:sz w:val="23"/>
        </w:rPr>
        <w:t>A tenant must give a landlord a "reasonable" time to begin the repair. The time varies with the kind of defect.</w:t>
      </w:r>
    </w:p>
    <w:p w:rsidR="00CA4EBE" w:rsidRPr="002B615C" w:rsidRDefault="004D3078">
      <w:pPr>
        <w:numPr>
          <w:ilvl w:val="0"/>
          <w:numId w:val="2"/>
        </w:numPr>
        <w:tabs>
          <w:tab w:val="clear" w:pos="432"/>
          <w:tab w:val="decimal" w:pos="1296"/>
        </w:tabs>
        <w:spacing w:line="260" w:lineRule="exact"/>
        <w:ind w:left="1296" w:hanging="432"/>
        <w:textAlignment w:val="baseline"/>
        <w:rPr>
          <w:rFonts w:eastAsia="Times New Roman"/>
          <w:color w:val="000000"/>
          <w:spacing w:val="-10"/>
          <w:sz w:val="23"/>
        </w:rPr>
      </w:pPr>
      <w:r w:rsidRPr="002B615C">
        <w:rPr>
          <w:rFonts w:eastAsia="Times New Roman"/>
          <w:color w:val="000000"/>
          <w:spacing w:val="-10"/>
          <w:sz w:val="23"/>
        </w:rPr>
        <w:t>24 hours to begin to restore heat, water, or fix a really hazardous condition.</w:t>
      </w:r>
    </w:p>
    <w:p w:rsidR="00CA4EBE" w:rsidRPr="002B615C" w:rsidRDefault="004D3078">
      <w:pPr>
        <w:numPr>
          <w:ilvl w:val="0"/>
          <w:numId w:val="2"/>
        </w:numPr>
        <w:tabs>
          <w:tab w:val="clear" w:pos="432"/>
          <w:tab w:val="decimal" w:pos="1296"/>
        </w:tabs>
        <w:spacing w:line="260" w:lineRule="exact"/>
        <w:ind w:left="1296" w:hanging="432"/>
        <w:textAlignment w:val="baseline"/>
        <w:rPr>
          <w:rFonts w:eastAsia="Times New Roman"/>
          <w:color w:val="000000"/>
          <w:spacing w:val="-10"/>
          <w:sz w:val="23"/>
        </w:rPr>
      </w:pPr>
      <w:r w:rsidRPr="002B615C">
        <w:rPr>
          <w:rFonts w:eastAsia="Times New Roman"/>
          <w:color w:val="000000"/>
          <w:spacing w:val="-10"/>
          <w:sz w:val="23"/>
        </w:rPr>
        <w:t>24 hours to begin to restore hot water or electricity.</w:t>
      </w:r>
    </w:p>
    <w:p w:rsidR="00CA4EBE" w:rsidRPr="002B615C" w:rsidRDefault="004D3078" w:rsidP="004D3078">
      <w:pPr>
        <w:numPr>
          <w:ilvl w:val="0"/>
          <w:numId w:val="2"/>
        </w:numPr>
        <w:tabs>
          <w:tab w:val="clear" w:pos="432"/>
          <w:tab w:val="decimal" w:pos="1296"/>
        </w:tabs>
        <w:spacing w:line="260" w:lineRule="exact"/>
        <w:ind w:left="1296" w:hanging="432"/>
        <w:textAlignment w:val="baseline"/>
        <w:rPr>
          <w:rFonts w:eastAsia="Times New Roman"/>
          <w:color w:val="000000"/>
          <w:spacing w:val="-10"/>
          <w:sz w:val="23"/>
        </w:rPr>
      </w:pPr>
      <w:r w:rsidRPr="002B615C">
        <w:rPr>
          <w:rFonts w:eastAsia="Times New Roman"/>
          <w:color w:val="000000"/>
          <w:spacing w:val="-10"/>
          <w:sz w:val="23"/>
        </w:rPr>
        <w:t>Not more than 72 hours (3 days) to begin work where the defective condition deprives the tenant the use of refrigerator, stove/oven, or a major plumbing fixture supplied by the landlord.</w:t>
      </w:r>
    </w:p>
    <w:p w:rsidR="00CA4EBE" w:rsidRPr="002B615C" w:rsidRDefault="004D3078" w:rsidP="004D3078">
      <w:pPr>
        <w:numPr>
          <w:ilvl w:val="0"/>
          <w:numId w:val="2"/>
        </w:numPr>
        <w:tabs>
          <w:tab w:val="clear" w:pos="432"/>
          <w:tab w:val="decimal" w:pos="1296"/>
        </w:tabs>
        <w:spacing w:line="260" w:lineRule="exact"/>
        <w:ind w:left="1296" w:hanging="432"/>
        <w:textAlignment w:val="baseline"/>
        <w:rPr>
          <w:rFonts w:eastAsia="Times New Roman"/>
          <w:color w:val="000000"/>
          <w:spacing w:val="-10"/>
          <w:sz w:val="23"/>
        </w:rPr>
      </w:pPr>
      <w:r w:rsidRPr="002B615C">
        <w:rPr>
          <w:rFonts w:eastAsia="Times New Roman"/>
          <w:color w:val="000000"/>
          <w:spacing w:val="-10"/>
          <w:sz w:val="23"/>
        </w:rPr>
        <w:t>10 days to begin to make repairs in all other cases.</w:t>
      </w:r>
    </w:p>
    <w:p w:rsidR="00CA4EBE" w:rsidRPr="002B615C" w:rsidRDefault="004D3078" w:rsidP="004D3078">
      <w:pPr>
        <w:numPr>
          <w:ilvl w:val="0"/>
          <w:numId w:val="2"/>
        </w:numPr>
        <w:tabs>
          <w:tab w:val="clear" w:pos="432"/>
          <w:tab w:val="decimal" w:pos="1296"/>
        </w:tabs>
        <w:spacing w:line="260" w:lineRule="exact"/>
        <w:ind w:left="1296" w:hanging="432"/>
        <w:textAlignment w:val="baseline"/>
        <w:rPr>
          <w:rFonts w:eastAsia="Times New Roman"/>
          <w:color w:val="000000"/>
          <w:spacing w:val="-10"/>
          <w:sz w:val="23"/>
        </w:rPr>
      </w:pPr>
      <w:r w:rsidRPr="002B615C">
        <w:rPr>
          <w:rFonts w:eastAsia="Times New Roman"/>
          <w:color w:val="000000"/>
          <w:spacing w:val="-10"/>
          <w:sz w:val="23"/>
        </w:rPr>
        <w:t>Where circumstance beyond the landlord's control, including the availability of financing, prevent him</w:t>
      </w:r>
    </w:p>
    <w:p w:rsidR="004D3078" w:rsidRPr="002B615C" w:rsidRDefault="004D3078" w:rsidP="004D3078">
      <w:pPr>
        <w:tabs>
          <w:tab w:val="decimal" w:pos="1296"/>
        </w:tabs>
        <w:spacing w:line="260" w:lineRule="exact"/>
        <w:ind w:left="1296"/>
        <w:textAlignment w:val="baseline"/>
        <w:rPr>
          <w:rFonts w:eastAsia="Times New Roman"/>
          <w:color w:val="000000"/>
          <w:spacing w:val="-10"/>
          <w:sz w:val="23"/>
        </w:rPr>
      </w:pPr>
      <w:proofErr w:type="gramStart"/>
      <w:r w:rsidRPr="002B615C">
        <w:rPr>
          <w:rFonts w:eastAsia="Times New Roman"/>
          <w:color w:val="000000"/>
          <w:spacing w:val="-10"/>
          <w:sz w:val="23"/>
        </w:rPr>
        <w:t>from</w:t>
      </w:r>
      <w:proofErr w:type="gramEnd"/>
      <w:r w:rsidRPr="002B615C">
        <w:rPr>
          <w:rFonts w:eastAsia="Times New Roman"/>
          <w:color w:val="000000"/>
          <w:spacing w:val="-10"/>
          <w:sz w:val="23"/>
        </w:rPr>
        <w:t xml:space="preserve"> complying with the time limitations set forth, he shall try to do the repair with all reasonable speed.</w:t>
      </w:r>
    </w:p>
    <w:p w:rsidR="002B615C" w:rsidRPr="002B615C" w:rsidRDefault="002B615C" w:rsidP="004D3078">
      <w:pPr>
        <w:tabs>
          <w:tab w:val="decimal" w:pos="1296"/>
        </w:tabs>
        <w:spacing w:line="260" w:lineRule="exact"/>
        <w:ind w:left="1296"/>
        <w:textAlignment w:val="baseline"/>
        <w:rPr>
          <w:rFonts w:eastAsia="Times New Roman"/>
          <w:color w:val="000000"/>
          <w:spacing w:val="-10"/>
          <w:sz w:val="23"/>
        </w:rPr>
      </w:pPr>
    </w:p>
    <w:p w:rsidR="004D3078" w:rsidRPr="002B615C" w:rsidRDefault="004D3078" w:rsidP="004D3078">
      <w:pPr>
        <w:numPr>
          <w:ilvl w:val="0"/>
          <w:numId w:val="1"/>
        </w:numPr>
        <w:spacing w:line="259" w:lineRule="exact"/>
        <w:ind w:left="0"/>
        <w:textAlignment w:val="baseline"/>
        <w:rPr>
          <w:rFonts w:eastAsia="Times New Roman"/>
          <w:color w:val="000000"/>
          <w:spacing w:val="-8"/>
          <w:sz w:val="23"/>
        </w:rPr>
      </w:pPr>
      <w:r w:rsidRPr="002B615C">
        <w:rPr>
          <w:rFonts w:eastAsia="Times New Roman"/>
          <w:color w:val="000000"/>
          <w:spacing w:val="-8"/>
          <w:sz w:val="23"/>
        </w:rPr>
        <w:t>The following remedies may be used if the tenant's rent and utilities are paid and the landlord does not repair</w:t>
      </w:r>
    </w:p>
    <w:p w:rsidR="00CA4EBE" w:rsidRPr="002B615C" w:rsidRDefault="002B615C" w:rsidP="004D3078">
      <w:pPr>
        <w:spacing w:line="259" w:lineRule="exact"/>
        <w:textAlignment w:val="baseline"/>
        <w:rPr>
          <w:rFonts w:eastAsia="Times New Roman"/>
          <w:color w:val="000000"/>
          <w:spacing w:val="-8"/>
          <w:sz w:val="23"/>
        </w:rPr>
      </w:pPr>
      <w:r w:rsidRPr="002B615C">
        <w:rPr>
          <w:rFonts w:eastAsia="Times New Roman"/>
          <w:color w:val="000000"/>
          <w:spacing w:val="-8"/>
          <w:sz w:val="23"/>
        </w:rPr>
        <w:t xml:space="preserve">Within </w:t>
      </w:r>
      <w:r w:rsidR="004D3078" w:rsidRPr="002B615C">
        <w:rPr>
          <w:rFonts w:eastAsia="Times New Roman"/>
          <w:color w:val="000000"/>
          <w:spacing w:val="-8"/>
          <w:sz w:val="23"/>
        </w:rPr>
        <w:t>a reasonable time after receiving written notice</w:t>
      </w:r>
    </w:p>
    <w:p w:rsidR="00CA4EBE" w:rsidRPr="002B615C" w:rsidRDefault="002B615C">
      <w:pPr>
        <w:numPr>
          <w:ilvl w:val="0"/>
          <w:numId w:val="3"/>
        </w:numPr>
        <w:tabs>
          <w:tab w:val="clear" w:pos="432"/>
          <w:tab w:val="decimal" w:pos="1296"/>
        </w:tabs>
        <w:spacing w:line="258" w:lineRule="exact"/>
        <w:ind w:left="1296" w:right="288" w:hanging="432"/>
        <w:jc w:val="both"/>
        <w:textAlignment w:val="baseline"/>
        <w:rPr>
          <w:rFonts w:eastAsia="Times New Roman"/>
          <w:color w:val="000000"/>
          <w:spacing w:val="-9"/>
          <w:sz w:val="23"/>
        </w:rPr>
      </w:pPr>
      <w:r w:rsidRPr="002B615C">
        <w:rPr>
          <w:rFonts w:eastAsia="Times New Roman"/>
          <w:color w:val="000000"/>
          <w:spacing w:val="-9"/>
          <w:sz w:val="23"/>
        </w:rPr>
        <w:t>R</w:t>
      </w:r>
      <w:r w:rsidR="004D3078" w:rsidRPr="002B615C">
        <w:rPr>
          <w:rFonts w:eastAsia="Times New Roman"/>
          <w:color w:val="000000"/>
          <w:spacing w:val="-9"/>
          <w:sz w:val="23"/>
        </w:rPr>
        <w:t>epair and deduct. Give the landlord one estimate from a licensed repairman for performance of the repair. This may be given at the same time as the written notice of the need for the repair.</w:t>
      </w:r>
    </w:p>
    <w:p w:rsidR="00CA4EBE" w:rsidRPr="002B615C" w:rsidRDefault="004D3078">
      <w:pPr>
        <w:numPr>
          <w:ilvl w:val="0"/>
          <w:numId w:val="3"/>
        </w:numPr>
        <w:tabs>
          <w:tab w:val="clear" w:pos="432"/>
          <w:tab w:val="decimal" w:pos="1296"/>
        </w:tabs>
        <w:spacing w:line="259" w:lineRule="exact"/>
        <w:ind w:left="1296" w:right="720" w:hanging="432"/>
        <w:textAlignment w:val="baseline"/>
        <w:rPr>
          <w:rFonts w:eastAsia="Times New Roman"/>
          <w:color w:val="000000"/>
          <w:spacing w:val="-12"/>
          <w:sz w:val="23"/>
        </w:rPr>
      </w:pPr>
      <w:r w:rsidRPr="002B615C">
        <w:rPr>
          <w:rFonts w:eastAsia="Times New Roman"/>
          <w:color w:val="000000"/>
          <w:spacing w:val="-12"/>
          <w:sz w:val="23"/>
        </w:rPr>
        <w:t>If the landlord fails to start repairs within the required time after receiving the written notice and estimate, the tenant may contract with the repairman to do the work.</w:t>
      </w:r>
    </w:p>
    <w:p w:rsidR="00CA4EBE" w:rsidRPr="002B615C" w:rsidRDefault="004D3078">
      <w:pPr>
        <w:numPr>
          <w:ilvl w:val="0"/>
          <w:numId w:val="3"/>
        </w:numPr>
        <w:tabs>
          <w:tab w:val="clear" w:pos="432"/>
          <w:tab w:val="decimal" w:pos="1296"/>
        </w:tabs>
        <w:spacing w:line="258" w:lineRule="exact"/>
        <w:ind w:left="1296" w:hanging="432"/>
        <w:textAlignment w:val="baseline"/>
        <w:rPr>
          <w:rFonts w:eastAsia="Times New Roman"/>
          <w:color w:val="000000"/>
          <w:spacing w:val="-13"/>
          <w:sz w:val="23"/>
        </w:rPr>
      </w:pPr>
      <w:r w:rsidRPr="002B615C">
        <w:rPr>
          <w:rFonts w:eastAsia="Times New Roman"/>
          <w:color w:val="000000"/>
          <w:spacing w:val="-13"/>
          <w:sz w:val="23"/>
        </w:rPr>
        <w:t>The tenant must make arrangements to pay the repairman</w:t>
      </w:r>
    </w:p>
    <w:p w:rsidR="00CA4EBE" w:rsidRPr="002B615C" w:rsidRDefault="004D3078">
      <w:pPr>
        <w:numPr>
          <w:ilvl w:val="0"/>
          <w:numId w:val="3"/>
        </w:numPr>
        <w:tabs>
          <w:tab w:val="clear" w:pos="432"/>
          <w:tab w:val="decimal" w:pos="1296"/>
        </w:tabs>
        <w:spacing w:line="259" w:lineRule="exact"/>
        <w:ind w:left="1296" w:hanging="432"/>
        <w:textAlignment w:val="baseline"/>
        <w:rPr>
          <w:rFonts w:eastAsia="Times New Roman"/>
          <w:color w:val="000000"/>
          <w:spacing w:val="-11"/>
          <w:sz w:val="23"/>
        </w:rPr>
      </w:pPr>
      <w:r w:rsidRPr="002B615C">
        <w:rPr>
          <w:rFonts w:eastAsia="Times New Roman"/>
          <w:color w:val="000000"/>
          <w:spacing w:val="-11"/>
          <w:sz w:val="23"/>
        </w:rPr>
        <w:t>The tenant must give the landlord the chance to inspect the work.</w:t>
      </w:r>
    </w:p>
    <w:p w:rsidR="00CA4EBE" w:rsidRPr="002B615C" w:rsidRDefault="004D3078">
      <w:pPr>
        <w:numPr>
          <w:ilvl w:val="0"/>
          <w:numId w:val="3"/>
        </w:numPr>
        <w:tabs>
          <w:tab w:val="clear" w:pos="432"/>
          <w:tab w:val="decimal" w:pos="1296"/>
        </w:tabs>
        <w:spacing w:before="1" w:line="257" w:lineRule="exact"/>
        <w:ind w:left="1296" w:right="144" w:hanging="432"/>
        <w:textAlignment w:val="baseline"/>
        <w:rPr>
          <w:rFonts w:eastAsia="Times New Roman"/>
          <w:color w:val="000000"/>
          <w:spacing w:val="-10"/>
          <w:sz w:val="23"/>
        </w:rPr>
      </w:pPr>
      <w:r w:rsidRPr="002B615C">
        <w:rPr>
          <w:rFonts w:eastAsia="Times New Roman"/>
          <w:color w:val="000000"/>
          <w:spacing w:val="-10"/>
          <w:sz w:val="23"/>
        </w:rPr>
        <w:t>The tenant may deduct the cost of repairs from the next month's rent. These de</w:t>
      </w:r>
      <w:r w:rsidR="002B615C">
        <w:rPr>
          <w:rFonts w:eastAsia="Times New Roman"/>
          <w:color w:val="000000"/>
          <w:spacing w:val="-10"/>
          <w:sz w:val="23"/>
        </w:rPr>
        <w:t xml:space="preserve">ductions cannot exceed two </w:t>
      </w:r>
      <w:proofErr w:type="spellStart"/>
      <w:r w:rsidR="002B615C">
        <w:rPr>
          <w:rFonts w:eastAsia="Times New Roman"/>
          <w:color w:val="000000"/>
          <w:spacing w:val="-10"/>
          <w:sz w:val="23"/>
        </w:rPr>
        <w:t>month’</w:t>
      </w:r>
      <w:r w:rsidRPr="002B615C">
        <w:rPr>
          <w:rFonts w:eastAsia="Times New Roman"/>
          <w:color w:val="000000"/>
          <w:spacing w:val="-10"/>
          <w:sz w:val="23"/>
        </w:rPr>
        <w:t>s worth</w:t>
      </w:r>
      <w:proofErr w:type="spellEnd"/>
      <w:r w:rsidRPr="002B615C">
        <w:rPr>
          <w:rFonts w:eastAsia="Times New Roman"/>
          <w:color w:val="000000"/>
          <w:spacing w:val="-10"/>
          <w:sz w:val="23"/>
        </w:rPr>
        <w:t xml:space="preserve"> of rent in a 12 month period.</w:t>
      </w:r>
    </w:p>
    <w:p w:rsidR="002B615C" w:rsidRPr="002B615C" w:rsidRDefault="002B615C" w:rsidP="002B615C">
      <w:pPr>
        <w:tabs>
          <w:tab w:val="decimal" w:pos="432"/>
          <w:tab w:val="decimal" w:pos="1296"/>
        </w:tabs>
        <w:spacing w:before="1" w:line="257" w:lineRule="exact"/>
        <w:ind w:left="1296" w:right="144"/>
        <w:textAlignment w:val="baseline"/>
        <w:rPr>
          <w:rFonts w:eastAsia="Times New Roman"/>
          <w:color w:val="000000"/>
          <w:spacing w:val="-10"/>
          <w:sz w:val="23"/>
        </w:rPr>
      </w:pPr>
    </w:p>
    <w:p w:rsidR="00CA4EBE" w:rsidRPr="002B615C" w:rsidRDefault="004D3078">
      <w:pPr>
        <w:numPr>
          <w:ilvl w:val="0"/>
          <w:numId w:val="4"/>
        </w:numPr>
        <w:spacing w:line="259" w:lineRule="exact"/>
        <w:ind w:left="0" w:right="72"/>
        <w:textAlignment w:val="baseline"/>
        <w:rPr>
          <w:rFonts w:eastAsia="Times New Roman"/>
          <w:color w:val="000000"/>
          <w:spacing w:val="-11"/>
          <w:sz w:val="23"/>
        </w:rPr>
      </w:pPr>
      <w:r w:rsidRPr="002B615C">
        <w:rPr>
          <w:rFonts w:eastAsia="Times New Roman"/>
          <w:color w:val="000000"/>
          <w:spacing w:val="-11"/>
          <w:sz w:val="23"/>
        </w:rPr>
        <w:t>Self- help repairs. If the repair can be done by the tenant and will not cost more than one month's rent, and the landlord fails to start the repair in a reasonable time, the tenant may make the repair in a workman like manner. After allowing the landlord a chance to inspect the work, the tenant may deduct the cost (material and labor) from the next month's rent. The tenant may not deduct more than one month's rent in a twelve month period.</w:t>
      </w:r>
    </w:p>
    <w:p w:rsidR="00CA4EBE" w:rsidRPr="002B615C" w:rsidRDefault="004D3078">
      <w:pPr>
        <w:numPr>
          <w:ilvl w:val="0"/>
          <w:numId w:val="4"/>
        </w:numPr>
        <w:spacing w:before="129" w:line="260" w:lineRule="exact"/>
        <w:ind w:left="0"/>
        <w:textAlignment w:val="baseline"/>
        <w:rPr>
          <w:rFonts w:eastAsia="Times New Roman"/>
          <w:color w:val="000000"/>
          <w:spacing w:val="-10"/>
          <w:sz w:val="23"/>
        </w:rPr>
      </w:pPr>
      <w:r w:rsidRPr="002B615C">
        <w:rPr>
          <w:rFonts w:eastAsia="Times New Roman"/>
          <w:color w:val="000000"/>
          <w:spacing w:val="-10"/>
          <w:sz w:val="23"/>
        </w:rPr>
        <w:t>Move out. The tenant may give written notice and move out immediately without forfeiting any prepaid rent.</w:t>
      </w:r>
    </w:p>
    <w:p w:rsidR="00CA4EBE" w:rsidRPr="002B615C" w:rsidRDefault="004D3078">
      <w:pPr>
        <w:numPr>
          <w:ilvl w:val="0"/>
          <w:numId w:val="4"/>
        </w:numPr>
        <w:spacing w:before="126" w:line="260" w:lineRule="exact"/>
        <w:ind w:left="0" w:right="72"/>
        <w:textAlignment w:val="baseline"/>
        <w:rPr>
          <w:rFonts w:eastAsia="Times New Roman"/>
          <w:color w:val="000000"/>
          <w:sz w:val="23"/>
        </w:rPr>
      </w:pPr>
      <w:r w:rsidRPr="002B615C">
        <w:rPr>
          <w:rFonts w:eastAsia="Times New Roman"/>
          <w:color w:val="000000"/>
          <w:sz w:val="23"/>
        </w:rPr>
        <w:t>Tenants or landlords may notify the local health department or building department of possible health or building code violations.</w:t>
      </w:r>
    </w:p>
    <w:p w:rsidR="00CA4EBE" w:rsidRPr="002B615C" w:rsidRDefault="004D3078">
      <w:pPr>
        <w:spacing w:before="769" w:line="371" w:lineRule="exact"/>
        <w:textAlignment w:val="baseline"/>
        <w:rPr>
          <w:rFonts w:ascii="Verdana" w:eastAsia="Verdana" w:hAnsi="Verdana"/>
          <w:color w:val="000000"/>
          <w:spacing w:val="-29"/>
          <w:sz w:val="30"/>
        </w:rPr>
      </w:pPr>
      <w:r w:rsidRPr="002B615C">
        <w:rPr>
          <w:rFonts w:ascii="Verdana" w:eastAsia="Verdana" w:hAnsi="Verdana"/>
          <w:color w:val="000000"/>
          <w:spacing w:val="-29"/>
          <w:sz w:val="30"/>
        </w:rPr>
        <w:t>RETALIATION</w:t>
      </w:r>
    </w:p>
    <w:p w:rsidR="00CA4EBE" w:rsidRPr="002B615C" w:rsidRDefault="004D3078">
      <w:pPr>
        <w:numPr>
          <w:ilvl w:val="0"/>
          <w:numId w:val="5"/>
        </w:numPr>
        <w:tabs>
          <w:tab w:val="clear" w:pos="432"/>
          <w:tab w:val="decimal" w:pos="864"/>
        </w:tabs>
        <w:spacing w:before="70" w:line="259" w:lineRule="exact"/>
        <w:ind w:left="864" w:right="216" w:hanging="432"/>
        <w:jc w:val="both"/>
        <w:textAlignment w:val="baseline"/>
        <w:rPr>
          <w:rFonts w:eastAsia="Times New Roman"/>
          <w:color w:val="000000"/>
          <w:sz w:val="23"/>
        </w:rPr>
      </w:pPr>
      <w:r w:rsidRPr="002B615C">
        <w:rPr>
          <w:rFonts w:eastAsia="Times New Roman"/>
          <w:color w:val="000000"/>
          <w:sz w:val="23"/>
        </w:rPr>
        <w:t>The landlord is prohibited from retaliating against the tenant for reporting code violations or exercising his rights under the Landlord-Tenant Act.</w:t>
      </w:r>
    </w:p>
    <w:p w:rsidR="00CA4EBE" w:rsidRPr="002B615C" w:rsidRDefault="004D3078">
      <w:pPr>
        <w:numPr>
          <w:ilvl w:val="0"/>
          <w:numId w:val="5"/>
        </w:numPr>
        <w:tabs>
          <w:tab w:val="clear" w:pos="432"/>
          <w:tab w:val="decimal" w:pos="864"/>
        </w:tabs>
        <w:spacing w:line="259" w:lineRule="exact"/>
        <w:ind w:left="864" w:right="432" w:hanging="432"/>
        <w:textAlignment w:val="baseline"/>
        <w:rPr>
          <w:rFonts w:eastAsia="Times New Roman"/>
          <w:color w:val="000000"/>
          <w:sz w:val="23"/>
        </w:rPr>
      </w:pPr>
      <w:r w:rsidRPr="002B615C">
        <w:rPr>
          <w:rFonts w:eastAsia="Times New Roman"/>
          <w:color w:val="000000"/>
          <w:sz w:val="23"/>
        </w:rPr>
        <w:t>A retaliatory action includes unlawful eviction, rent increase, reduction of services, or an increase in the tenant's obligations.</w:t>
      </w:r>
    </w:p>
    <w:p w:rsidR="00CA4EBE" w:rsidRPr="002B615C" w:rsidRDefault="004D3078">
      <w:pPr>
        <w:numPr>
          <w:ilvl w:val="0"/>
          <w:numId w:val="5"/>
        </w:numPr>
        <w:tabs>
          <w:tab w:val="clear" w:pos="432"/>
          <w:tab w:val="decimal" w:pos="864"/>
        </w:tabs>
        <w:spacing w:line="260" w:lineRule="exact"/>
        <w:ind w:left="864" w:right="360" w:hanging="432"/>
        <w:textAlignment w:val="baseline"/>
        <w:rPr>
          <w:rFonts w:eastAsia="Times New Roman"/>
          <w:color w:val="000000"/>
          <w:sz w:val="23"/>
        </w:rPr>
      </w:pPr>
      <w:r w:rsidRPr="002B615C">
        <w:rPr>
          <w:rFonts w:eastAsia="Times New Roman"/>
          <w:color w:val="000000"/>
          <w:sz w:val="23"/>
        </w:rPr>
        <w:t>The landlord cannot retaliate against the tenant for 90 days after the tenant has exercised his rights under the Landlord-Tenant Act.</w:t>
      </w:r>
    </w:p>
    <w:p w:rsidR="00CA4EBE" w:rsidRPr="002B615C" w:rsidRDefault="004D3078">
      <w:pPr>
        <w:spacing w:before="261" w:line="253" w:lineRule="exact"/>
        <w:textAlignment w:val="baseline"/>
        <w:rPr>
          <w:rFonts w:eastAsia="Times New Roman"/>
          <w:color w:val="000000"/>
          <w:spacing w:val="-3"/>
          <w:sz w:val="23"/>
        </w:rPr>
      </w:pPr>
      <w:r w:rsidRPr="002B615C">
        <w:rPr>
          <w:rFonts w:eastAsia="Times New Roman"/>
          <w:color w:val="000000"/>
          <w:spacing w:val="-3"/>
          <w:sz w:val="23"/>
        </w:rPr>
        <w:t>Landlords do not have to repair tenant caused damage while the tenant is still residing in the property.</w:t>
      </w:r>
    </w:p>
    <w:p w:rsidR="002B615C" w:rsidRPr="002B615C" w:rsidRDefault="002B615C" w:rsidP="002B615C">
      <w:pPr>
        <w:spacing w:before="261" w:line="253" w:lineRule="exact"/>
        <w:jc w:val="center"/>
        <w:textAlignment w:val="baseline"/>
        <w:rPr>
          <w:rFonts w:eastAsia="Times New Roman"/>
          <w:color w:val="000000"/>
          <w:spacing w:val="-3"/>
          <w:sz w:val="23"/>
        </w:rPr>
      </w:pPr>
      <w:r w:rsidRPr="002B615C">
        <w:rPr>
          <w:rFonts w:eastAsia="Times New Roman"/>
          <w:color w:val="000000"/>
          <w:spacing w:val="-3"/>
          <w:sz w:val="23"/>
        </w:rPr>
        <w:t>2</w:t>
      </w:r>
    </w:p>
    <w:sectPr w:rsidR="002B615C" w:rsidRPr="002B615C">
      <w:pgSz w:w="12288" w:h="15835"/>
      <w:pgMar w:top="1160" w:right="677" w:bottom="1019" w:left="11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6E9"/>
    <w:multiLevelType w:val="multilevel"/>
    <w:tmpl w:val="C50E4D5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95654"/>
    <w:multiLevelType w:val="multilevel"/>
    <w:tmpl w:val="23803560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1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1903E9"/>
    <w:multiLevelType w:val="multilevel"/>
    <w:tmpl w:val="87C4EA6C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1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287A7E"/>
    <w:multiLevelType w:val="multilevel"/>
    <w:tmpl w:val="F202F21A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1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667EEE"/>
    <w:multiLevelType w:val="multilevel"/>
    <w:tmpl w:val="7966BBDA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CA4EBE"/>
    <w:rsid w:val="002B615C"/>
    <w:rsid w:val="004D3078"/>
    <w:rsid w:val="00CA4EBE"/>
    <w:rsid w:val="00D203D7"/>
    <w:rsid w:val="00D40DEE"/>
    <w:rsid w:val="00E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dcterms:created xsi:type="dcterms:W3CDTF">2012-07-23T17:43:00Z</dcterms:created>
  <dcterms:modified xsi:type="dcterms:W3CDTF">2012-07-23T17:53:00Z</dcterms:modified>
</cp:coreProperties>
</file>